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0" w:rsidRDefault="008A3F20">
      <w:pPr>
        <w:spacing w:line="222" w:lineRule="exact"/>
        <w:rPr>
          <w:sz w:val="18"/>
          <w:szCs w:val="18"/>
        </w:rPr>
      </w:pPr>
    </w:p>
    <w:p w:rsidR="00ED45C7" w:rsidRDefault="00ED45C7" w:rsidP="00ED45C7">
      <w:pPr>
        <w:pStyle w:val="Style22"/>
        <w:keepNext/>
        <w:keepLines/>
        <w:shd w:val="clear" w:color="auto" w:fill="auto"/>
        <w:spacing w:before="0"/>
        <w:ind w:left="620"/>
        <w:jc w:val="center"/>
        <w:rPr>
          <w:sz w:val="28"/>
          <w:szCs w:val="28"/>
        </w:rPr>
      </w:pPr>
      <w:r w:rsidRPr="00ED45C7">
        <w:rPr>
          <w:sz w:val="28"/>
          <w:szCs w:val="28"/>
        </w:rPr>
        <w:t>SPECYFIKACJA TECHNICZNA</w:t>
      </w:r>
    </w:p>
    <w:p w:rsidR="00ED45C7" w:rsidRDefault="00ED45C7" w:rsidP="00ED45C7">
      <w:pPr>
        <w:pStyle w:val="Style22"/>
        <w:keepNext/>
        <w:keepLines/>
        <w:shd w:val="clear" w:color="auto" w:fill="auto"/>
        <w:spacing w:before="0"/>
        <w:ind w:left="620"/>
        <w:jc w:val="center"/>
        <w:rPr>
          <w:sz w:val="28"/>
          <w:szCs w:val="28"/>
        </w:rPr>
      </w:pPr>
      <w:r w:rsidRPr="00ED45C7">
        <w:rPr>
          <w:sz w:val="28"/>
          <w:szCs w:val="28"/>
        </w:rPr>
        <w:br/>
        <w:t>WYKONANIA I ODBIORU ROBÓT</w:t>
      </w:r>
    </w:p>
    <w:p w:rsidR="00ED45C7" w:rsidRPr="00ED45C7" w:rsidRDefault="00ED45C7" w:rsidP="00ED45C7">
      <w:pPr>
        <w:pStyle w:val="Style22"/>
        <w:keepNext/>
        <w:keepLines/>
        <w:shd w:val="clear" w:color="auto" w:fill="auto"/>
        <w:ind w:left="620"/>
        <w:jc w:val="center"/>
        <w:rPr>
          <w:sz w:val="28"/>
          <w:szCs w:val="28"/>
        </w:rPr>
      </w:pPr>
    </w:p>
    <w:p w:rsidR="00ED45C7" w:rsidRDefault="00ED45C7" w:rsidP="00ED45C7">
      <w:pPr>
        <w:pStyle w:val="Style11"/>
        <w:shd w:val="clear" w:color="auto" w:fill="auto"/>
        <w:spacing w:after="0"/>
        <w:ind w:left="620" w:firstLine="0"/>
        <w:jc w:val="center"/>
        <w:rPr>
          <w:sz w:val="24"/>
          <w:szCs w:val="24"/>
        </w:rPr>
      </w:pPr>
      <w:r w:rsidRPr="00ED45C7">
        <w:rPr>
          <w:sz w:val="24"/>
          <w:szCs w:val="24"/>
        </w:rPr>
        <w:t xml:space="preserve">Remont wiat śmietnikowych , </w:t>
      </w:r>
      <w:r>
        <w:rPr>
          <w:sz w:val="24"/>
          <w:szCs w:val="24"/>
        </w:rPr>
        <w:t>w Łasku  przy:</w:t>
      </w:r>
    </w:p>
    <w:p w:rsidR="00ED45C7" w:rsidRPr="00ED45C7" w:rsidRDefault="00ED45C7" w:rsidP="00ED45C7">
      <w:pPr>
        <w:pStyle w:val="Style11"/>
        <w:shd w:val="clear" w:color="auto" w:fill="auto"/>
        <w:spacing w:after="0"/>
        <w:ind w:left="6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45C7">
        <w:rPr>
          <w:sz w:val="24"/>
          <w:szCs w:val="24"/>
        </w:rPr>
        <w:t xml:space="preserve"> ul. Jana Pawła II 21, ul. Wróblewskiego 4</w:t>
      </w:r>
      <w:r>
        <w:rPr>
          <w:sz w:val="24"/>
          <w:szCs w:val="24"/>
        </w:rPr>
        <w:t xml:space="preserve"> </w:t>
      </w:r>
      <w:r w:rsidRPr="00ED45C7">
        <w:rPr>
          <w:sz w:val="24"/>
          <w:szCs w:val="24"/>
        </w:rPr>
        <w:t xml:space="preserve"> ul. Kosynierów 2  ”</w:t>
      </w:r>
    </w:p>
    <w:p w:rsidR="00ED45C7" w:rsidRPr="00ED45C7" w:rsidRDefault="00ED45C7" w:rsidP="00ED45C7">
      <w:pPr>
        <w:pStyle w:val="Style7"/>
        <w:shd w:val="clear" w:color="auto" w:fill="auto"/>
        <w:spacing w:after="0" w:line="355" w:lineRule="exact"/>
        <w:ind w:firstLine="0"/>
        <w:jc w:val="left"/>
        <w:rPr>
          <w:sz w:val="24"/>
          <w:szCs w:val="24"/>
        </w:rPr>
      </w:pPr>
      <w:r w:rsidRPr="00ED45C7">
        <w:rPr>
          <w:sz w:val="24"/>
          <w:szCs w:val="24"/>
        </w:rPr>
        <w:t xml:space="preserve">Wspólny Słownik Zamówień </w:t>
      </w:r>
      <w:r w:rsidRPr="00ED45C7">
        <w:rPr>
          <w:sz w:val="24"/>
          <w:szCs w:val="24"/>
          <w:lang w:val="en-US" w:eastAsia="en-US" w:bidi="en-US"/>
        </w:rPr>
        <w:t>(CPV):</w:t>
      </w:r>
    </w:p>
    <w:p w:rsidR="00ED45C7" w:rsidRPr="00ED45C7" w:rsidRDefault="00ED45C7" w:rsidP="00ED45C7">
      <w:pPr>
        <w:pStyle w:val="Style7"/>
        <w:shd w:val="clear" w:color="auto" w:fill="auto"/>
        <w:spacing w:after="0" w:line="355" w:lineRule="exact"/>
        <w:ind w:firstLine="0"/>
        <w:jc w:val="left"/>
        <w:rPr>
          <w:sz w:val="24"/>
          <w:szCs w:val="24"/>
        </w:rPr>
      </w:pPr>
      <w:r w:rsidRPr="00ED45C7">
        <w:rPr>
          <w:sz w:val="24"/>
          <w:szCs w:val="24"/>
        </w:rPr>
        <w:t>Główny przedmiot:</w:t>
      </w:r>
    </w:p>
    <w:p w:rsidR="00ED45C7" w:rsidRPr="00ED45C7" w:rsidRDefault="00ED45C7" w:rsidP="00ED45C7">
      <w:pPr>
        <w:pStyle w:val="Style11"/>
        <w:shd w:val="clear" w:color="auto" w:fill="auto"/>
        <w:spacing w:after="0" w:line="355" w:lineRule="exact"/>
        <w:ind w:right="3560" w:firstLine="0"/>
        <w:rPr>
          <w:sz w:val="24"/>
          <w:szCs w:val="24"/>
        </w:rPr>
      </w:pPr>
      <w:r w:rsidRPr="00ED45C7">
        <w:rPr>
          <w:sz w:val="24"/>
          <w:szCs w:val="24"/>
        </w:rPr>
        <w:t xml:space="preserve">454 53000 - 7 Roboty remontowe i renowacyjne </w:t>
      </w:r>
    </w:p>
    <w:p w:rsidR="00ED45C7" w:rsidRPr="00ED45C7" w:rsidRDefault="00ED45C7" w:rsidP="00ED45C7">
      <w:pPr>
        <w:pStyle w:val="Style11"/>
        <w:shd w:val="clear" w:color="auto" w:fill="auto"/>
        <w:spacing w:after="0" w:line="355" w:lineRule="exact"/>
        <w:ind w:right="3560" w:firstLine="0"/>
        <w:rPr>
          <w:rStyle w:val="CharStyle24"/>
          <w:sz w:val="24"/>
          <w:szCs w:val="24"/>
        </w:rPr>
      </w:pPr>
      <w:r w:rsidRPr="00ED45C7">
        <w:rPr>
          <w:rStyle w:val="CharStyle24"/>
          <w:sz w:val="24"/>
          <w:szCs w:val="24"/>
        </w:rPr>
        <w:t>Przedmioty dodatkowe:</w:t>
      </w:r>
    </w:p>
    <w:p w:rsidR="00ED45C7" w:rsidRDefault="00ED45C7" w:rsidP="00ED45C7">
      <w:pPr>
        <w:pStyle w:val="Style11"/>
        <w:shd w:val="clear" w:color="auto" w:fill="auto"/>
        <w:spacing w:after="0" w:line="355" w:lineRule="exact"/>
        <w:ind w:right="3560" w:firstLine="0"/>
        <w:rPr>
          <w:color w:val="auto"/>
        </w:rPr>
      </w:pPr>
    </w:p>
    <w:p w:rsidR="00ED45C7" w:rsidRDefault="00ED45C7" w:rsidP="00ED45C7">
      <w:pPr>
        <w:pStyle w:val="Bezodstpw"/>
        <w:rPr>
          <w:b/>
        </w:rPr>
      </w:pPr>
      <w:r>
        <w:rPr>
          <w:b/>
        </w:rPr>
        <w:t>454 10000 - 4 Tynkowanie</w:t>
      </w:r>
    </w:p>
    <w:p w:rsidR="00ED45C7" w:rsidRDefault="00ED45C7" w:rsidP="00ED45C7">
      <w:pPr>
        <w:pStyle w:val="Bezodstpw"/>
        <w:rPr>
          <w:b/>
        </w:rPr>
      </w:pPr>
      <w:r>
        <w:rPr>
          <w:b/>
        </w:rPr>
        <w:t>452 52522 - 6 Roboty murarskie</w:t>
      </w:r>
    </w:p>
    <w:p w:rsidR="00ED45C7" w:rsidRDefault="00ED45C7" w:rsidP="00ED45C7">
      <w:pPr>
        <w:pStyle w:val="Bezodstpw"/>
        <w:rPr>
          <w:b/>
        </w:rPr>
      </w:pPr>
      <w:r>
        <w:rPr>
          <w:b/>
        </w:rPr>
        <w:t xml:space="preserve">454 21110 - 8 Instalowanie ram okiennych i drzwiowych </w:t>
      </w:r>
    </w:p>
    <w:p w:rsidR="00ED45C7" w:rsidRDefault="00ED45C7" w:rsidP="00ED45C7">
      <w:pPr>
        <w:pStyle w:val="Bezodstpw"/>
        <w:rPr>
          <w:b/>
        </w:rPr>
      </w:pPr>
      <w:r>
        <w:rPr>
          <w:b/>
        </w:rPr>
        <w:t>454 21131 - 1 Instalowanie drzwi</w:t>
      </w:r>
    </w:p>
    <w:p w:rsidR="00ED45C7" w:rsidRDefault="00ED45C7" w:rsidP="00ED45C7">
      <w:pPr>
        <w:pStyle w:val="Bezodstpw"/>
        <w:rPr>
          <w:b/>
        </w:rPr>
      </w:pPr>
      <w:r>
        <w:rPr>
          <w:b/>
        </w:rPr>
        <w:t>454 42100 - 8 Roboty malarskie</w:t>
      </w:r>
    </w:p>
    <w:p w:rsidR="00ED45C7" w:rsidRDefault="00ED45C7" w:rsidP="00ED45C7">
      <w:pPr>
        <w:pStyle w:val="Bezodstpw"/>
        <w:rPr>
          <w:b/>
        </w:rPr>
      </w:pPr>
    </w:p>
    <w:p w:rsidR="008672B1" w:rsidRDefault="008672B1" w:rsidP="00ED45C7">
      <w:pPr>
        <w:pStyle w:val="Bezodstpw"/>
        <w:rPr>
          <w:b/>
        </w:rPr>
      </w:pPr>
      <w:r w:rsidRPr="00B55EFF">
        <w:rPr>
          <w:b/>
        </w:rPr>
        <w:t>Przedmiot Specyfikacji Technicznej Wykonania i Odbioru Robót.</w:t>
      </w:r>
    </w:p>
    <w:p w:rsidR="008672B1" w:rsidRPr="00B55EFF" w:rsidRDefault="008672B1" w:rsidP="008672B1">
      <w:pPr>
        <w:pStyle w:val="Bezodstpw"/>
        <w:ind w:left="360"/>
        <w:rPr>
          <w:b/>
        </w:rPr>
      </w:pPr>
    </w:p>
    <w:p w:rsidR="008672B1" w:rsidRDefault="008672B1" w:rsidP="008672B1">
      <w:pPr>
        <w:pStyle w:val="Bezodstpw"/>
      </w:pPr>
      <w:r>
        <w:t>.</w:t>
      </w:r>
      <w:r w:rsidRPr="004B37C7">
        <w:t>Przedmiotem specyfikacji są roboty związane z</w:t>
      </w:r>
      <w:r>
        <w:t xml:space="preserve">  remontu altan śmietnikowych przy ul. Jana Pawła II 21, przy ul. Wróblewskiego 4 przy ul. Kosynierów 2 w Łasku</w:t>
      </w:r>
      <w:r w:rsidR="00000BC8">
        <w:t>.</w:t>
      </w:r>
    </w:p>
    <w:p w:rsidR="008672B1" w:rsidRPr="004B37C7" w:rsidRDefault="008672B1" w:rsidP="008672B1">
      <w:pPr>
        <w:pStyle w:val="Bezodstpw"/>
      </w:pPr>
      <w:r>
        <w:t xml:space="preserve"> </w:t>
      </w:r>
      <w:r w:rsidRPr="004B37C7">
        <w:t>Zakres stosowania Specyfikacji Technicznej.</w:t>
      </w:r>
    </w:p>
    <w:p w:rsidR="008672B1" w:rsidRPr="004B37C7" w:rsidRDefault="008672B1" w:rsidP="008672B1">
      <w:pPr>
        <w:pStyle w:val="Bezodstpw"/>
        <w:ind w:left="708"/>
      </w:pPr>
      <w:r w:rsidRPr="004B37C7">
        <w:t>Specyfikacja Techniczna stanowi pomocniczy materiał do sporządzenia wyceny robót objętych niniejszą specyfikacją. Do opracowania wyceny-kosztorysu należy zapoznać się z przedmiarem robót jak i</w:t>
      </w:r>
      <w:r>
        <w:t xml:space="preserve"> ewentualnie </w:t>
      </w:r>
      <w:r w:rsidRPr="004B37C7">
        <w:t xml:space="preserve"> przeprowadzić wizję lokalną obiekt</w:t>
      </w:r>
      <w:r>
        <w:t xml:space="preserve"> w uzgodnieniu z Zamawiającym</w:t>
      </w:r>
      <w:r w:rsidRPr="004B37C7">
        <w:t>.</w:t>
      </w:r>
    </w:p>
    <w:p w:rsidR="008672B1" w:rsidRPr="004B37C7" w:rsidRDefault="008672B1" w:rsidP="008672B1">
      <w:pPr>
        <w:pStyle w:val="Bezodstpw"/>
        <w:ind w:left="708"/>
      </w:pPr>
      <w:r w:rsidRPr="004B37C7">
        <w:t>Przedmiotem robót objętych niniejszym opracowaniem są roboty budowlane w zakresie określonym przez Inwestora, zgodnie ze Specyfikacją Techniczną Wykonania i Odbioru Robót Budowlanych, a także prawem polskim i europejskim, polskimi i europejskimi normami technicznymi i branżowymi oraz wiedzą techniczną.</w:t>
      </w:r>
    </w:p>
    <w:p w:rsidR="008672B1" w:rsidRPr="004B37C7" w:rsidRDefault="008672B1" w:rsidP="008672B1">
      <w:pPr>
        <w:pStyle w:val="Bezodstpw"/>
      </w:pPr>
      <w:r w:rsidRPr="004B37C7">
        <w:t>Zakres robót objętych Specyfikacją Techniczną:</w:t>
      </w:r>
    </w:p>
    <w:p w:rsidR="00C2085E" w:rsidRPr="004B37C7" w:rsidRDefault="008672B1" w:rsidP="008672B1">
      <w:pPr>
        <w:pStyle w:val="Bezodstpw"/>
      </w:pPr>
      <w:r w:rsidRPr="004B37C7">
        <w:t>W robotach ogólnobudowlanych:</w:t>
      </w:r>
    </w:p>
    <w:p w:rsidR="00DC321A" w:rsidRPr="004B37C7" w:rsidRDefault="008672B1" w:rsidP="00DC321A">
      <w:pPr>
        <w:pStyle w:val="Bezodstpw"/>
        <w:numPr>
          <w:ilvl w:val="0"/>
          <w:numId w:val="47"/>
        </w:numPr>
      </w:pPr>
      <w:r w:rsidRPr="004B37C7">
        <w:t>zabezpieczenie na czas remontu elementów mogących ulec zabrudzeniu lub</w:t>
      </w:r>
    </w:p>
    <w:p w:rsidR="00495744" w:rsidRPr="004B37C7" w:rsidRDefault="00495744" w:rsidP="008672B1">
      <w:pPr>
        <w:pStyle w:val="Bezodstpw"/>
        <w:numPr>
          <w:ilvl w:val="0"/>
          <w:numId w:val="48"/>
        </w:numPr>
      </w:pPr>
      <w:r>
        <w:t>rozbiórka i murowanie ścian:</w:t>
      </w:r>
    </w:p>
    <w:p w:rsidR="008672B1" w:rsidRPr="004B37C7" w:rsidRDefault="008672B1" w:rsidP="008672B1">
      <w:pPr>
        <w:pStyle w:val="Bezodstpw"/>
        <w:numPr>
          <w:ilvl w:val="0"/>
          <w:numId w:val="48"/>
        </w:numPr>
      </w:pPr>
      <w:r w:rsidRPr="004B37C7">
        <w:t>wywóz materiałów rozbiórkowych;</w:t>
      </w:r>
    </w:p>
    <w:p w:rsidR="008672B1" w:rsidRPr="004B37C7" w:rsidRDefault="008672B1" w:rsidP="008672B1">
      <w:pPr>
        <w:pStyle w:val="Bezodstpw"/>
        <w:numPr>
          <w:ilvl w:val="0"/>
          <w:numId w:val="48"/>
        </w:numPr>
      </w:pPr>
      <w:r w:rsidRPr="004B37C7">
        <w:t>uporządkowanie</w:t>
      </w:r>
      <w:r w:rsidR="00DC321A">
        <w:t xml:space="preserve"> terenu budowy </w:t>
      </w:r>
      <w:r w:rsidRPr="004B37C7">
        <w:t xml:space="preserve"> </w:t>
      </w:r>
    </w:p>
    <w:p w:rsidR="000B0EF6" w:rsidRDefault="000B0EF6" w:rsidP="000B0EF6">
      <w:pPr>
        <w:pStyle w:val="Style9"/>
        <w:shd w:val="clear" w:color="auto" w:fill="auto"/>
        <w:ind w:firstLine="0"/>
      </w:pPr>
    </w:p>
    <w:p w:rsidR="000B0EF6" w:rsidRDefault="000B0EF6" w:rsidP="000B0EF6">
      <w:pPr>
        <w:pStyle w:val="Style9"/>
        <w:shd w:val="clear" w:color="auto" w:fill="auto"/>
        <w:ind w:firstLine="0"/>
      </w:pPr>
      <w:r>
        <w:t>Nazwa zamawiającego</w:t>
      </w:r>
    </w:p>
    <w:p w:rsidR="000B0EF6" w:rsidRDefault="000B0EF6" w:rsidP="000B0EF6">
      <w:pPr>
        <w:pStyle w:val="Style9"/>
        <w:shd w:val="clear" w:color="auto" w:fill="auto"/>
        <w:ind w:firstLine="0"/>
      </w:pPr>
    </w:p>
    <w:p w:rsidR="000B0EF6" w:rsidRDefault="000B0EF6" w:rsidP="000B0EF6">
      <w:pPr>
        <w:pStyle w:val="Style9"/>
        <w:shd w:val="clear" w:color="auto" w:fill="auto"/>
        <w:ind w:firstLine="0"/>
      </w:pPr>
      <w:r>
        <w:t xml:space="preserve">Agencja Mienia Wojskowego </w:t>
      </w:r>
      <w:proofErr w:type="spellStart"/>
      <w:r>
        <w:t>OReg</w:t>
      </w:r>
      <w:proofErr w:type="spellEnd"/>
      <w:r>
        <w:t xml:space="preserve"> w Bydgoszczy</w:t>
      </w:r>
    </w:p>
    <w:p w:rsidR="000B0EF6" w:rsidRDefault="000B0EF6" w:rsidP="000B0EF6">
      <w:pPr>
        <w:pStyle w:val="Style9"/>
        <w:shd w:val="clear" w:color="auto" w:fill="auto"/>
        <w:ind w:firstLine="0"/>
      </w:pPr>
      <w:r>
        <w:t>ul. Gdańska 163a</w:t>
      </w:r>
    </w:p>
    <w:p w:rsidR="008A6BFF" w:rsidRPr="008A6BFF" w:rsidRDefault="008A6BFF" w:rsidP="00ED45C7">
      <w:pPr>
        <w:autoSpaceDE w:val="0"/>
        <w:autoSpaceDN w:val="0"/>
        <w:adjustRightInd w:val="0"/>
        <w:jc w:val="both"/>
        <w:rPr>
          <w:color w:val="auto"/>
          <w:lang w:bidi="ar-SA"/>
        </w:rPr>
      </w:pPr>
    </w:p>
    <w:p w:rsidR="00000BC8" w:rsidRPr="00C53CA9" w:rsidRDefault="00000BC8" w:rsidP="00000BC8">
      <w:pPr>
        <w:pStyle w:val="Style9"/>
        <w:shd w:val="clear" w:color="auto" w:fill="auto"/>
        <w:ind w:firstLine="0"/>
        <w:rPr>
          <w:b w:val="0"/>
        </w:rPr>
      </w:pPr>
      <w:r>
        <w:t>CZĘŚĆ OPISOWA</w:t>
      </w:r>
    </w:p>
    <w:p w:rsidR="00000BC8" w:rsidRDefault="00000BC8" w:rsidP="00000BC8">
      <w:pPr>
        <w:pStyle w:val="Style9"/>
        <w:shd w:val="clear" w:color="auto" w:fill="auto"/>
        <w:ind w:firstLine="0"/>
      </w:pPr>
    </w:p>
    <w:p w:rsidR="00ED45C7" w:rsidRDefault="00ED45C7" w:rsidP="00000BC8">
      <w:pPr>
        <w:pStyle w:val="Style9"/>
        <w:shd w:val="clear" w:color="auto" w:fill="auto"/>
        <w:ind w:firstLine="0"/>
      </w:pPr>
    </w:p>
    <w:p w:rsidR="00000BC8" w:rsidRDefault="00000BC8" w:rsidP="00000BC8">
      <w:pPr>
        <w:pStyle w:val="Style9"/>
        <w:shd w:val="clear" w:color="auto" w:fill="auto"/>
        <w:ind w:firstLine="0"/>
      </w:pPr>
      <w:r>
        <w:t>Naprawa</w:t>
      </w:r>
      <w:r w:rsidR="00DC321A">
        <w:t xml:space="preserve"> wiat </w:t>
      </w:r>
      <w:r>
        <w:t xml:space="preserve"> śmietnikowej przy ul. Jana Pawła II 21, Wróblewskiego 4 oraz Kosynierów 2 w Łasku.</w:t>
      </w:r>
    </w:p>
    <w:p w:rsidR="00000BC8" w:rsidRPr="006A718C" w:rsidRDefault="00000BC8" w:rsidP="00000BC8"/>
    <w:p w:rsidR="00000BC8" w:rsidRPr="00AD7280" w:rsidRDefault="00000BC8" w:rsidP="00000BC8">
      <w:pPr>
        <w:ind w:firstLine="360"/>
      </w:pPr>
      <w:r>
        <w:t>Zakres prac obejmuje</w:t>
      </w:r>
      <w:r w:rsidRPr="00AD7280">
        <w:t xml:space="preserve"> </w:t>
      </w:r>
      <w:r>
        <w:t>:</w:t>
      </w:r>
    </w:p>
    <w:p w:rsidR="00000BC8" w:rsidRDefault="00000BC8" w:rsidP="00000BC8">
      <w:pPr>
        <w:pStyle w:val="Akapitzlist"/>
        <w:widowControl/>
      </w:pPr>
      <w:r>
        <w:t>Rozbiórka</w:t>
      </w:r>
      <w:r w:rsidRPr="00AD7280">
        <w:t xml:space="preserve"> ścian ażurowych w altanie śmietnikowe</w:t>
      </w:r>
      <w:r>
        <w:t>,</w:t>
      </w:r>
      <w:r w:rsidRPr="00AD7280">
        <w:t xml:space="preserve"> </w:t>
      </w:r>
    </w:p>
    <w:p w:rsidR="00000BC8" w:rsidRPr="00AD7280" w:rsidRDefault="00000BC8" w:rsidP="00000BC8">
      <w:pPr>
        <w:pStyle w:val="Akapitzlist"/>
        <w:widowControl/>
      </w:pPr>
      <w:r>
        <w:t>Murowanie ścian ażurowych,</w:t>
      </w:r>
    </w:p>
    <w:p w:rsidR="00000BC8" w:rsidRPr="00AD7280" w:rsidRDefault="00000BC8" w:rsidP="00000BC8">
      <w:pPr>
        <w:pStyle w:val="Akapitzlist"/>
        <w:widowControl/>
      </w:pPr>
      <w:r w:rsidRPr="00AD7280">
        <w:t xml:space="preserve">Malowanie furtek do altan śmietnikowych </w:t>
      </w:r>
      <w:r>
        <w:t>.</w:t>
      </w:r>
    </w:p>
    <w:p w:rsidR="00000BC8" w:rsidRPr="00E90042" w:rsidRDefault="00000BC8" w:rsidP="00000BC8">
      <w:pPr>
        <w:pStyle w:val="Akapitzlist"/>
        <w:widowControl/>
      </w:pPr>
      <w:r w:rsidRPr="00AD7280">
        <w:t xml:space="preserve">Malowanie </w:t>
      </w:r>
      <w:r w:rsidRPr="00E90042">
        <w:t xml:space="preserve">altan śmietnikowych </w:t>
      </w:r>
      <w:r>
        <w:t>.</w:t>
      </w:r>
    </w:p>
    <w:p w:rsidR="00000BC8" w:rsidRPr="00E90042" w:rsidRDefault="00000BC8" w:rsidP="00000BC8">
      <w:pPr>
        <w:pStyle w:val="Akapitzlist"/>
        <w:widowControl/>
      </w:pPr>
      <w:r>
        <w:t>Wykonanie i montaż o</w:t>
      </w:r>
      <w:r w:rsidRPr="00E90042">
        <w:t xml:space="preserve">dbojnic z rury stalowej ocynkowanej </w:t>
      </w:r>
      <w:r>
        <w:t xml:space="preserve">fi 50 na wysokości 30 cm od posadzki i 20 cm od ścian  miejących za zadanie </w:t>
      </w:r>
      <w:r w:rsidRPr="00E90042">
        <w:t>zabezpiecz</w:t>
      </w:r>
      <w:r>
        <w:t>enie</w:t>
      </w:r>
      <w:r w:rsidRPr="00E90042">
        <w:t xml:space="preserve"> ścian ażurow</w:t>
      </w:r>
      <w:r>
        <w:t>ych przed  uderzeniami kontenerami.</w:t>
      </w:r>
    </w:p>
    <w:p w:rsidR="00000BC8" w:rsidRDefault="00000BC8" w:rsidP="00000BC8">
      <w:pPr>
        <w:pStyle w:val="Akapitzlist"/>
        <w:widowControl/>
      </w:pPr>
      <w:r w:rsidRPr="00E90042">
        <w:t xml:space="preserve">Czyszczenie ścian  z napisów (graffiti) </w:t>
      </w:r>
    </w:p>
    <w:p w:rsidR="00000BC8" w:rsidRPr="00E90042" w:rsidRDefault="00000BC8" w:rsidP="00000BC8">
      <w:pPr>
        <w:pStyle w:val="Akapitzlist"/>
        <w:widowControl/>
      </w:pPr>
      <w:r w:rsidRPr="00E90042">
        <w:t>Czyszczenie filarów</w:t>
      </w:r>
      <w:r>
        <w:t xml:space="preserve">, </w:t>
      </w:r>
      <w:r w:rsidRPr="00E90042">
        <w:t>gzymsów i attyk</w:t>
      </w:r>
      <w:r>
        <w:t xml:space="preserve"> </w:t>
      </w:r>
    </w:p>
    <w:p w:rsidR="00000BC8" w:rsidRPr="00003B06" w:rsidRDefault="00000BC8" w:rsidP="00000BC8">
      <w:pPr>
        <w:pStyle w:val="Style9"/>
        <w:shd w:val="clear" w:color="auto" w:fill="auto"/>
        <w:ind w:firstLine="0"/>
        <w:rPr>
          <w:b w:val="0"/>
        </w:rPr>
      </w:pPr>
    </w:p>
    <w:p w:rsidR="00000BC8" w:rsidRPr="00D75CD0" w:rsidRDefault="00000BC8" w:rsidP="00000BC8">
      <w:pPr>
        <w:jc w:val="both"/>
      </w:pPr>
    </w:p>
    <w:p w:rsidR="00000BC8" w:rsidRPr="00D75CD0" w:rsidRDefault="00000BC8" w:rsidP="00000BC8">
      <w:pPr>
        <w:ind w:firstLine="540"/>
        <w:jc w:val="both"/>
      </w:pPr>
    </w:p>
    <w:p w:rsidR="00000BC8" w:rsidRDefault="00000BC8" w:rsidP="00000BC8">
      <w:pPr>
        <w:ind w:firstLine="540"/>
        <w:jc w:val="both"/>
      </w:pPr>
      <w:r w:rsidRPr="00D75CD0">
        <w:t xml:space="preserve">Przed złożeniem oferty </w:t>
      </w:r>
      <w:r w:rsidR="00A54B34">
        <w:t xml:space="preserve">zaleca się </w:t>
      </w:r>
      <w:r w:rsidRPr="00D75CD0">
        <w:t xml:space="preserve"> aby Wykonawca dokonał na własny koszt wizji </w:t>
      </w:r>
    </w:p>
    <w:p w:rsidR="00000BC8" w:rsidRPr="00D75CD0" w:rsidRDefault="00000BC8" w:rsidP="00000BC8">
      <w:pPr>
        <w:ind w:firstLine="540"/>
        <w:jc w:val="both"/>
      </w:pPr>
      <w:r w:rsidRPr="00D75CD0">
        <w:t xml:space="preserve">lokalnej </w:t>
      </w:r>
      <w:r>
        <w:t>przedmiotu zamówienia</w:t>
      </w:r>
      <w:r w:rsidRPr="00D75CD0">
        <w:t>, w którym będzie realizowane zamówienie.</w:t>
      </w:r>
    </w:p>
    <w:p w:rsidR="00000BC8" w:rsidRPr="00D75CD0" w:rsidRDefault="00000BC8" w:rsidP="00000BC8">
      <w:pPr>
        <w:ind w:firstLine="540"/>
        <w:jc w:val="both"/>
      </w:pPr>
    </w:p>
    <w:p w:rsidR="00000BC8" w:rsidRDefault="00000BC8" w:rsidP="00000BC8">
      <w:pPr>
        <w:ind w:firstLine="540"/>
        <w:jc w:val="both"/>
      </w:pPr>
      <w:r w:rsidRPr="00D75CD0">
        <w:t xml:space="preserve">Wykonawca zapewni sprzęt, urządzenia, robociznę i materiały potrzebne do </w:t>
      </w:r>
    </w:p>
    <w:p w:rsidR="00000BC8" w:rsidRDefault="00000BC8" w:rsidP="00000BC8">
      <w:pPr>
        <w:ind w:firstLine="540"/>
        <w:jc w:val="both"/>
      </w:pPr>
      <w:r w:rsidRPr="00D75CD0">
        <w:t xml:space="preserve">wykonania </w:t>
      </w:r>
      <w:r>
        <w:t>przedmiotu zamówienia.</w:t>
      </w:r>
    </w:p>
    <w:p w:rsidR="00000BC8" w:rsidRDefault="00000BC8" w:rsidP="00000BC8">
      <w:pPr>
        <w:pStyle w:val="Style15"/>
        <w:keepNext/>
        <w:keepLines/>
        <w:shd w:val="clear" w:color="auto" w:fill="auto"/>
        <w:spacing w:before="0"/>
        <w:ind w:firstLine="0"/>
        <w:jc w:val="left"/>
        <w:rPr>
          <w:b w:val="0"/>
        </w:rPr>
      </w:pPr>
      <w:bookmarkStart w:id="0" w:name="bookmark10"/>
    </w:p>
    <w:p w:rsidR="00000BC8" w:rsidRPr="000C74CF" w:rsidRDefault="00000BC8" w:rsidP="00000BC8">
      <w:pPr>
        <w:pStyle w:val="Style15"/>
        <w:keepNext/>
        <w:keepLines/>
        <w:shd w:val="clear" w:color="auto" w:fill="auto"/>
        <w:spacing w:before="0"/>
        <w:ind w:firstLine="0"/>
        <w:jc w:val="left"/>
        <w:rPr>
          <w:b w:val="0"/>
        </w:rPr>
      </w:pPr>
      <w:r w:rsidRPr="000C74CF">
        <w:rPr>
          <w:b w:val="0"/>
        </w:rPr>
        <w:t>Ilość przeznaczonej nawierzchni została określona w przedmiarze robót</w:t>
      </w:r>
    </w:p>
    <w:p w:rsidR="00000BC8" w:rsidRDefault="00000BC8" w:rsidP="00000BC8">
      <w:pPr>
        <w:pStyle w:val="Style15"/>
        <w:keepNext/>
        <w:keepLines/>
        <w:shd w:val="clear" w:color="auto" w:fill="auto"/>
        <w:spacing w:before="0"/>
        <w:ind w:firstLine="0"/>
        <w:jc w:val="left"/>
      </w:pPr>
    </w:p>
    <w:p w:rsidR="00000BC8" w:rsidRDefault="00000BC8" w:rsidP="00000BC8">
      <w:pPr>
        <w:pStyle w:val="Style15"/>
        <w:keepNext/>
        <w:keepLines/>
        <w:shd w:val="clear" w:color="auto" w:fill="auto"/>
        <w:spacing w:before="0"/>
        <w:ind w:firstLine="0"/>
        <w:jc w:val="left"/>
      </w:pPr>
      <w:r>
        <w:t>SPRZĘT I NARZĘDZIA</w:t>
      </w:r>
      <w:bookmarkEnd w:id="0"/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07"/>
        </w:tabs>
        <w:spacing w:before="0"/>
        <w:ind w:firstLine="0"/>
        <w:jc w:val="left"/>
      </w:pPr>
      <w:bookmarkStart w:id="1" w:name="bookmark12"/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07"/>
        </w:tabs>
        <w:spacing w:before="0"/>
        <w:ind w:firstLine="0"/>
        <w:jc w:val="left"/>
      </w:pPr>
      <w:r>
        <w:t>Sprzęt i narzędzia do wykonywania robót malarskich</w:t>
      </w:r>
      <w:bookmarkEnd w:id="1"/>
    </w:p>
    <w:p w:rsidR="00000BC8" w:rsidRDefault="00000BC8" w:rsidP="00000BC8">
      <w:pPr>
        <w:pStyle w:val="Style7"/>
        <w:shd w:val="clear" w:color="auto" w:fill="auto"/>
        <w:spacing w:after="0" w:line="302" w:lineRule="exact"/>
        <w:ind w:firstLine="0"/>
        <w:jc w:val="left"/>
      </w:pPr>
      <w:r>
        <w:t>Do wykonywania robót należy stosować: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302" w:lineRule="exact"/>
        <w:ind w:firstLine="0"/>
        <w:jc w:val="left"/>
      </w:pPr>
      <w:r>
        <w:t>szczotki o sztywnym włosiu lub druciane do czyszczenia podłoża,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302" w:lineRule="exact"/>
        <w:ind w:firstLine="0"/>
        <w:jc w:val="left"/>
      </w:pPr>
      <w:r>
        <w:t>szpachle i pace metalowe lub z tworzyw sztucznych,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44" w:lineRule="exact"/>
        <w:ind w:firstLine="0"/>
        <w:jc w:val="left"/>
      </w:pPr>
      <w:r>
        <w:t>pędzle i wałki,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/>
        <w:ind w:left="300" w:hanging="300"/>
        <w:jc w:val="left"/>
      </w:pPr>
      <w:r>
        <w:t xml:space="preserve">mieszadła napędzane wiertarką elektryczną oraz pojemniki 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r>
        <w:t>drabiny i rusztowania.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r>
        <w:t>mieszarki do zapraw.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r>
        <w:t>łopaty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r>
        <w:t>taczki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r>
        <w:t>poziomnice</w:t>
      </w:r>
    </w:p>
    <w:p w:rsidR="00000BC8" w:rsidRDefault="00000BC8" w:rsidP="00000BC8">
      <w:pPr>
        <w:pStyle w:val="Style7"/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  <w:bookmarkStart w:id="2" w:name="bookmark13"/>
    </w:p>
    <w:p w:rsidR="00DC321A" w:rsidRDefault="00DC321A" w:rsidP="00000BC8">
      <w:pPr>
        <w:pStyle w:val="Style7"/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</w:p>
    <w:p w:rsidR="00DC321A" w:rsidRDefault="00DC321A" w:rsidP="00000BC8">
      <w:pPr>
        <w:pStyle w:val="Style7"/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</w:p>
    <w:p w:rsidR="00DC321A" w:rsidRDefault="00DC321A" w:rsidP="00000BC8">
      <w:pPr>
        <w:pStyle w:val="Style7"/>
        <w:shd w:val="clear" w:color="auto" w:fill="auto"/>
        <w:tabs>
          <w:tab w:val="left" w:pos="328"/>
        </w:tabs>
        <w:spacing w:after="0" w:line="298" w:lineRule="exact"/>
        <w:ind w:firstLine="0"/>
        <w:jc w:val="left"/>
      </w:pPr>
    </w:p>
    <w:p w:rsidR="00000BC8" w:rsidRPr="00AE3040" w:rsidRDefault="00000BC8" w:rsidP="00000BC8">
      <w:pPr>
        <w:pStyle w:val="Style7"/>
        <w:shd w:val="clear" w:color="auto" w:fill="auto"/>
        <w:tabs>
          <w:tab w:val="left" w:pos="328"/>
        </w:tabs>
        <w:spacing w:after="0" w:line="298" w:lineRule="exact"/>
        <w:ind w:firstLine="0"/>
        <w:jc w:val="left"/>
        <w:rPr>
          <w:b/>
        </w:rPr>
      </w:pPr>
      <w:r w:rsidRPr="00AE3040">
        <w:rPr>
          <w:b/>
        </w:rPr>
        <w:lastRenderedPageBreak/>
        <w:t>TRANSPORT</w:t>
      </w:r>
      <w:bookmarkEnd w:id="2"/>
    </w:p>
    <w:p w:rsidR="00000BC8" w:rsidRDefault="00000BC8" w:rsidP="00000BC8">
      <w:pPr>
        <w:pStyle w:val="Style15"/>
        <w:keepNext/>
        <w:keepLines/>
        <w:shd w:val="clear" w:color="auto" w:fill="auto"/>
        <w:spacing w:before="0" w:line="259" w:lineRule="exact"/>
        <w:ind w:firstLine="0"/>
        <w:jc w:val="left"/>
      </w:pP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496"/>
        </w:tabs>
        <w:spacing w:before="0"/>
        <w:ind w:firstLine="0"/>
        <w:jc w:val="left"/>
      </w:pPr>
      <w:bookmarkStart w:id="3" w:name="bookmark15"/>
      <w:r>
        <w:t>Transport i składowanie materiałów</w:t>
      </w:r>
      <w:bookmarkEnd w:id="3"/>
    </w:p>
    <w:p w:rsidR="00000BC8" w:rsidRDefault="00000BC8" w:rsidP="00000BC8">
      <w:pPr>
        <w:pStyle w:val="Style7"/>
        <w:shd w:val="clear" w:color="auto" w:fill="auto"/>
        <w:spacing w:after="0"/>
        <w:ind w:firstLine="0"/>
      </w:pPr>
      <w:r>
        <w:t>Transport materiałów do robót malarskich w opakowaniach nie wymaga specjalnych urządzeń i środków transportu. W czasie transportu należy zabezpieczyć przewożone materiały w sposób wykluczający uszkodzenie opakowań..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  <w:r>
        <w:t xml:space="preserve">Do transportu materiałów w postaci suchych mieszanek, w opakowaniach papierowych zaleca się używać samochodów zamkniętych. Do przewozu </w:t>
      </w:r>
      <w:r w:rsidR="00DC321A">
        <w:t>materiałów</w:t>
      </w:r>
      <w:r>
        <w:t xml:space="preserve"> opakowaniach można wykorzystywać samochody pokryte plandekami lub zamknięte.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  <w:r>
        <w:t>Materiały do robót malarskich należy składować na budowie w pomieszczeniach zamkniętych, zabezpieczonych przed opadami i minusowymi temperaturami.</w:t>
      </w:r>
    </w:p>
    <w:p w:rsidR="00000BC8" w:rsidRDefault="00000BC8" w:rsidP="00000BC8">
      <w:pPr>
        <w:pStyle w:val="Style7"/>
        <w:shd w:val="clear" w:color="auto" w:fill="auto"/>
        <w:spacing w:after="0" w:line="244" w:lineRule="exact"/>
        <w:ind w:firstLine="0"/>
        <w:rPr>
          <w:rStyle w:val="CharStyle50"/>
          <w:b/>
          <w:u w:val="none"/>
        </w:rPr>
      </w:pP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60"/>
        </w:tabs>
        <w:spacing w:before="0"/>
        <w:ind w:firstLine="0"/>
      </w:pPr>
      <w:bookmarkStart w:id="4" w:name="bookmark29"/>
      <w:r>
        <w:t>ODBIÓR ROBÓT</w:t>
      </w:r>
      <w:bookmarkEnd w:id="4"/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60"/>
        </w:tabs>
        <w:spacing w:before="0"/>
        <w:ind w:firstLine="0"/>
      </w:pP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90"/>
        </w:tabs>
        <w:spacing w:before="0"/>
        <w:ind w:firstLine="0"/>
      </w:pPr>
      <w:bookmarkStart w:id="5" w:name="bookmark32"/>
      <w:r>
        <w:t>Odbiór częściowy</w:t>
      </w:r>
      <w:bookmarkEnd w:id="5"/>
    </w:p>
    <w:p w:rsidR="00000BC8" w:rsidRDefault="00000BC8" w:rsidP="00000BC8">
      <w:pPr>
        <w:pStyle w:val="Style7"/>
        <w:shd w:val="clear" w:color="auto" w:fill="auto"/>
        <w:spacing w:after="0"/>
        <w:ind w:firstLine="0"/>
      </w:pPr>
      <w:r>
        <w:t>Odbiór częściowy polega na ocenie ilości i jakości wykonanej części robót. Odbioru częściowego robót dokonuje się dla zakresu określonego w dokumentach umownych, według zasad jak przy odbiorze ostatecznym robót.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  <w:r>
        <w:t>Celem odbioru częściowego jest wczesne wykrycie ewentualnych usterek w realizowanych robotach i ich usunięcie przed odbiorem końcowym.</w:t>
      </w:r>
    </w:p>
    <w:p w:rsidR="00000BC8" w:rsidRDefault="00000BC8" w:rsidP="00000BC8">
      <w:pPr>
        <w:pStyle w:val="Style7"/>
        <w:shd w:val="clear" w:color="auto" w:fill="auto"/>
        <w:spacing w:after="0" w:line="269" w:lineRule="exact"/>
        <w:ind w:firstLine="0"/>
      </w:pPr>
      <w:r>
        <w:t>Odbiór częściowy robót jest dokonywany przez inspektora nadzoru w obecności kierownika budowy.</w:t>
      </w:r>
    </w:p>
    <w:p w:rsidR="00000BC8" w:rsidRDefault="00000BC8" w:rsidP="007346CE">
      <w:pPr>
        <w:pStyle w:val="Style7"/>
        <w:shd w:val="clear" w:color="auto" w:fill="auto"/>
        <w:spacing w:after="0" w:line="259" w:lineRule="exact"/>
        <w:ind w:firstLine="0"/>
      </w:pPr>
      <w:r>
        <w:t>Protokół odbioru częściowego jest podstawą do dokonania częściowego rozliczenia robót, jeżeli umowa taką formę przewiduje.</w:t>
      </w:r>
    </w:p>
    <w:p w:rsidR="007346CE" w:rsidRDefault="007346CE" w:rsidP="007346CE">
      <w:pPr>
        <w:pStyle w:val="Style7"/>
        <w:shd w:val="clear" w:color="auto" w:fill="auto"/>
        <w:spacing w:after="0" w:line="302" w:lineRule="exact"/>
        <w:ind w:firstLine="0"/>
        <w:jc w:val="left"/>
      </w:pPr>
      <w:r>
        <w:t>Wykonawca robót obowiązany jest przedłożyć komisji następujące dokumenty:</w:t>
      </w:r>
    </w:p>
    <w:p w:rsidR="007346CE" w:rsidRDefault="007346CE" w:rsidP="007346CE">
      <w:pPr>
        <w:pStyle w:val="Style7"/>
        <w:numPr>
          <w:ilvl w:val="0"/>
          <w:numId w:val="4"/>
        </w:numPr>
        <w:shd w:val="clear" w:color="auto" w:fill="auto"/>
        <w:tabs>
          <w:tab w:val="left" w:pos="335"/>
        </w:tabs>
        <w:spacing w:after="0" w:line="264" w:lineRule="exact"/>
        <w:ind w:left="320" w:hanging="320"/>
        <w:jc w:val="left"/>
      </w:pPr>
      <w:r>
        <w:t>dokumenty świadczące o dopuszczeniu do obrotu i powszechnego zastosowania użytych materiałów i wyrobów budowlanych,</w:t>
      </w:r>
    </w:p>
    <w:p w:rsidR="007346CE" w:rsidRDefault="007346CE" w:rsidP="007346CE">
      <w:pPr>
        <w:pStyle w:val="Style7"/>
        <w:numPr>
          <w:ilvl w:val="0"/>
          <w:numId w:val="4"/>
        </w:numPr>
        <w:shd w:val="clear" w:color="auto" w:fill="auto"/>
        <w:tabs>
          <w:tab w:val="left" w:pos="335"/>
        </w:tabs>
        <w:spacing w:after="0" w:line="244" w:lineRule="exact"/>
        <w:ind w:firstLine="0"/>
      </w:pPr>
      <w:r>
        <w:t>protokoły odbioru podłoży,</w:t>
      </w:r>
    </w:p>
    <w:p w:rsidR="007346CE" w:rsidRDefault="007346CE" w:rsidP="007346CE">
      <w:pPr>
        <w:pStyle w:val="Style7"/>
        <w:numPr>
          <w:ilvl w:val="0"/>
          <w:numId w:val="4"/>
        </w:numPr>
        <w:shd w:val="clear" w:color="auto" w:fill="auto"/>
        <w:tabs>
          <w:tab w:val="left" w:pos="335"/>
        </w:tabs>
        <w:spacing w:after="0" w:line="302" w:lineRule="exact"/>
        <w:ind w:firstLine="0"/>
      </w:pPr>
      <w:r>
        <w:t>protokoły odbiorów częściowych,</w:t>
      </w:r>
    </w:p>
    <w:p w:rsidR="007346CE" w:rsidRDefault="007346CE" w:rsidP="007346CE">
      <w:pPr>
        <w:pStyle w:val="Style7"/>
        <w:numPr>
          <w:ilvl w:val="0"/>
          <w:numId w:val="4"/>
        </w:numPr>
        <w:shd w:val="clear" w:color="auto" w:fill="auto"/>
        <w:tabs>
          <w:tab w:val="left" w:pos="335"/>
        </w:tabs>
        <w:spacing w:after="0" w:line="302" w:lineRule="exact"/>
        <w:ind w:firstLine="0"/>
      </w:pPr>
      <w:r>
        <w:t>instrukcje producentów dotyczące zastosowanych materiałów,</w:t>
      </w:r>
    </w:p>
    <w:p w:rsidR="007346CE" w:rsidRDefault="007346CE" w:rsidP="007346CE">
      <w:pPr>
        <w:pStyle w:val="Style7"/>
        <w:shd w:val="clear" w:color="auto" w:fill="auto"/>
        <w:spacing w:after="352" w:line="259" w:lineRule="exact"/>
        <w:ind w:firstLine="0"/>
      </w:pPr>
      <w:r>
        <w:t>W przypadku niekompletności dokumentów odbiór może być dokonany po ich uzupełnieniu</w:t>
      </w: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90"/>
        </w:tabs>
        <w:spacing w:before="0"/>
        <w:ind w:firstLine="0"/>
      </w:pPr>
      <w:bookmarkStart w:id="6" w:name="bookmark33"/>
      <w:r>
        <w:t>Odbiór ostateczny (końcowy)</w:t>
      </w:r>
      <w:bookmarkEnd w:id="6"/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  <w:r>
        <w:t>Odbiór końcowy stanowi ostateczną ocenę rzeczywistego wykonania robót w odniesieniu do ich zakresu (ilości), jakości i zgodności.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  <w:r>
        <w:t xml:space="preserve">Odbiór ostateczny przeprowadza komisja powołana przez zamawiającego, na podstawie przedłożonych dokumentów, </w:t>
      </w:r>
      <w:r w:rsidR="007346CE">
        <w:t>protokołów</w:t>
      </w:r>
      <w:r>
        <w:t xml:space="preserve"> oraz dokonanej oceny wizualnej.</w:t>
      </w:r>
    </w:p>
    <w:p w:rsidR="00000BC8" w:rsidRDefault="00000BC8" w:rsidP="00000BC8">
      <w:pPr>
        <w:pStyle w:val="Style7"/>
        <w:numPr>
          <w:ilvl w:val="0"/>
          <w:numId w:val="4"/>
        </w:numPr>
        <w:shd w:val="clear" w:color="auto" w:fill="auto"/>
        <w:tabs>
          <w:tab w:val="left" w:pos="319"/>
        </w:tabs>
        <w:spacing w:after="0" w:line="302" w:lineRule="exact"/>
        <w:ind w:left="300" w:hanging="300"/>
        <w:jc w:val="left"/>
      </w:pPr>
      <w:r>
        <w:t>protokół odbioru końcowego jest podstawą do dokonania rozliczenia końcowego pomiędzy</w:t>
      </w:r>
    </w:p>
    <w:p w:rsidR="00000BC8" w:rsidRDefault="00000BC8" w:rsidP="00000BC8">
      <w:pPr>
        <w:pStyle w:val="Style7"/>
        <w:shd w:val="clear" w:color="auto" w:fill="auto"/>
        <w:spacing w:line="244" w:lineRule="exact"/>
        <w:ind w:firstLine="0"/>
      </w:pPr>
      <w:r>
        <w:t>Zamawiającym a Wykonawcą.</w:t>
      </w: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18"/>
        </w:tabs>
        <w:spacing w:before="0"/>
        <w:ind w:firstLine="0"/>
      </w:pPr>
      <w:bookmarkStart w:id="7" w:name="bookmark34"/>
      <w:r>
        <w:t>Odbiór po upływie okresu rękojmi i gwarancji</w:t>
      </w:r>
      <w:bookmarkEnd w:id="7"/>
    </w:p>
    <w:p w:rsidR="00000BC8" w:rsidRDefault="00000BC8" w:rsidP="00000BC8">
      <w:pPr>
        <w:pStyle w:val="Style7"/>
        <w:shd w:val="clear" w:color="auto" w:fill="auto"/>
        <w:spacing w:after="0"/>
        <w:ind w:firstLine="0"/>
      </w:pPr>
      <w:r>
        <w:t xml:space="preserve">Celem odbioru po okresie rękojmi i </w:t>
      </w:r>
      <w:r w:rsidRPr="00F072C5">
        <w:rPr>
          <w:color w:val="auto"/>
        </w:rPr>
        <w:t>gwarancji jest ocena stanu</w:t>
      </w:r>
      <w:r w:rsidR="00F072C5" w:rsidRPr="00F072C5">
        <w:rPr>
          <w:color w:val="auto"/>
        </w:rPr>
        <w:t xml:space="preserve"> robót</w:t>
      </w:r>
      <w:r w:rsidRPr="00F072C5">
        <w:rPr>
          <w:color w:val="auto"/>
        </w:rPr>
        <w:t xml:space="preserve"> po użytkowaniu w tym okresie oraz ocena wykonywanych w tym okresie ewentualnych </w:t>
      </w:r>
      <w:r>
        <w:t>robót poprawkowych, związanych z usuwaniem zgłoszonych wad.</w:t>
      </w:r>
    </w:p>
    <w:p w:rsidR="00000BC8" w:rsidRDefault="00000BC8" w:rsidP="00000BC8">
      <w:pPr>
        <w:pStyle w:val="Style7"/>
        <w:shd w:val="clear" w:color="auto" w:fill="auto"/>
        <w:spacing w:after="0"/>
        <w:ind w:firstLine="0"/>
        <w:jc w:val="left"/>
      </w:pPr>
      <w:r>
        <w:t xml:space="preserve">Odbiór po upływie okresu rękojmi i gwarancji jest dokonywany na podstawie oceny wizualnej Pozytywny wynik odbioru pogwarancyjnego jest podstawą do zwrotu kaucji gwarancyjnej, </w:t>
      </w:r>
      <w:r>
        <w:lastRenderedPageBreak/>
        <w:t>negatywny do dokonania potrąceń wynikających z obniżonej jakości robót.</w:t>
      </w:r>
    </w:p>
    <w:p w:rsidR="00000BC8" w:rsidRDefault="00000BC8" w:rsidP="00000BC8">
      <w:pPr>
        <w:pStyle w:val="Style7"/>
        <w:shd w:val="clear" w:color="auto" w:fill="auto"/>
        <w:spacing w:after="352" w:line="259" w:lineRule="exact"/>
        <w:ind w:firstLine="0"/>
        <w:jc w:val="left"/>
      </w:pPr>
      <w:r>
        <w:t xml:space="preserve">Przed upływem okresu gwarancyjnego zamawiający powinien zgłosić wykonawcy wszystkie zauważone wady w wykonanych robotach </w:t>
      </w:r>
    </w:p>
    <w:p w:rsidR="00000BC8" w:rsidRDefault="00000BC8" w:rsidP="00000BC8">
      <w:pPr>
        <w:pStyle w:val="Style9"/>
        <w:shd w:val="clear" w:color="auto" w:fill="auto"/>
        <w:tabs>
          <w:tab w:val="left" w:pos="448"/>
        </w:tabs>
        <w:ind w:firstLine="0"/>
      </w:pPr>
      <w:r>
        <w:t>Zasady rozliczenia i płatności</w:t>
      </w:r>
    </w:p>
    <w:p w:rsidR="00000BC8" w:rsidRDefault="00000BC8" w:rsidP="00000BC8">
      <w:pPr>
        <w:pStyle w:val="Style7"/>
        <w:shd w:val="clear" w:color="auto" w:fill="auto"/>
        <w:spacing w:after="0" w:line="250" w:lineRule="exact"/>
        <w:ind w:firstLine="0"/>
      </w:pPr>
      <w:r>
        <w:t>Rozliczenie robót  może być dokonane jednorazowo po wykonaniu pełnego zakresu robót i ich końcowym odbiorze lub etapami określonymi w umowie, po dokonaniu odbiorów częściowych robót.</w:t>
      </w:r>
    </w:p>
    <w:p w:rsidR="00000BC8" w:rsidRDefault="00000BC8" w:rsidP="00000BC8">
      <w:pPr>
        <w:pStyle w:val="Style7"/>
        <w:shd w:val="clear" w:color="auto" w:fill="auto"/>
        <w:spacing w:after="0"/>
        <w:ind w:firstLine="0"/>
      </w:pPr>
      <w:r>
        <w:t>Ostateczne rozliczenie umowy pomiędzy zamawiającym a wykonawcą następuje po dokonaniu odbioru pogwarancyjnego.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  <w:r>
        <w:t>Podstawę rozliczenia oraz płatności wykonanego i odebranego zakresu robót określonych w umowie.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</w:p>
    <w:p w:rsidR="00000BC8" w:rsidRDefault="00000BC8" w:rsidP="00000BC8">
      <w:pPr>
        <w:pStyle w:val="Style15"/>
        <w:keepNext/>
        <w:keepLines/>
        <w:shd w:val="clear" w:color="auto" w:fill="auto"/>
        <w:tabs>
          <w:tab w:val="left" w:pos="536"/>
        </w:tabs>
        <w:spacing w:before="0"/>
        <w:ind w:firstLine="0"/>
      </w:pPr>
      <w:bookmarkStart w:id="8" w:name="bookmark37"/>
      <w:r>
        <w:t>Inne dokumenty i instrukcje</w:t>
      </w:r>
      <w:bookmarkEnd w:id="8"/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</w:pPr>
      <w:r>
        <w:t>Świadectwa dopuszczenia produktów do wbudowania.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  <w:r>
        <w:t>Instrukcje producentów odnośnie montażu, sposobu użytkowania i warunków gwarancyjnych. Aprobata ITB.</w:t>
      </w: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00BC8" w:rsidRDefault="00000BC8" w:rsidP="00000BC8">
      <w:pPr>
        <w:pStyle w:val="Style7"/>
        <w:shd w:val="clear" w:color="auto" w:fill="auto"/>
        <w:spacing w:after="0" w:line="259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Wojciech Kawiecki</w:t>
      </w:r>
    </w:p>
    <w:p w:rsidR="000C74CF" w:rsidRPr="00FA14D5" w:rsidRDefault="00FA14D5" w:rsidP="00000BC8">
      <w:pPr>
        <w:pStyle w:val="Style9"/>
        <w:shd w:val="clear" w:color="auto" w:fill="auto"/>
        <w:tabs>
          <w:tab w:val="left" w:pos="445"/>
        </w:tabs>
        <w:ind w:firstLine="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A64">
        <w:rPr>
          <w:b w:val="0"/>
        </w:rPr>
        <w:t>26</w:t>
      </w:r>
      <w:bookmarkStart w:id="9" w:name="_GoBack"/>
      <w:bookmarkEnd w:id="9"/>
      <w:r w:rsidRPr="00FA14D5">
        <w:rPr>
          <w:b w:val="0"/>
        </w:rPr>
        <w:t>.09.219</w:t>
      </w:r>
    </w:p>
    <w:sectPr w:rsidR="000C74CF" w:rsidRPr="00FA14D5">
      <w:footerReference w:type="default" r:id="rId8"/>
      <w:type w:val="continuous"/>
      <w:pgSz w:w="11909" w:h="16834"/>
      <w:pgMar w:top="2150" w:right="1508" w:bottom="2370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CE" w:rsidRDefault="007346CE">
      <w:r>
        <w:separator/>
      </w:r>
    </w:p>
  </w:endnote>
  <w:endnote w:type="continuationSeparator" w:id="0">
    <w:p w:rsidR="007346CE" w:rsidRDefault="007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E" w:rsidRDefault="007346C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42A205E" wp14:editId="3F2899E1">
              <wp:simplePos x="0" y="0"/>
              <wp:positionH relativeFrom="page">
                <wp:posOffset>6426835</wp:posOffset>
              </wp:positionH>
              <wp:positionV relativeFrom="page">
                <wp:posOffset>9481185</wp:posOffset>
              </wp:positionV>
              <wp:extent cx="140335" cy="160655"/>
              <wp:effectExtent l="0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6CE" w:rsidRDefault="007346CE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1A64" w:rsidRPr="00281A64">
                            <w:rPr>
                              <w:rStyle w:val="CharStyle4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05pt;margin-top:746.5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" filled="f" stroked="f">
              <v:textbox style="mso-fit-shape-to-text:t" inset="0,0,0,0">
                <w:txbxContent>
                  <w:p w:rsidR="007346CE" w:rsidRDefault="007346CE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1A64" w:rsidRPr="00281A64">
                      <w:rPr>
                        <w:rStyle w:val="CharStyle4"/>
                        <w:noProof/>
                      </w:rPr>
                      <w:t>4</w:t>
                    </w:r>
                    <w:r>
                      <w:rPr>
                        <w:rStyle w:val="CharSty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CE" w:rsidRDefault="007346CE"/>
  </w:footnote>
  <w:footnote w:type="continuationSeparator" w:id="0">
    <w:p w:rsidR="007346CE" w:rsidRDefault="007346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7E"/>
    <w:multiLevelType w:val="multilevel"/>
    <w:tmpl w:val="C3E47C8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5D67"/>
    <w:multiLevelType w:val="hybridMultilevel"/>
    <w:tmpl w:val="ADDED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330FC"/>
    <w:multiLevelType w:val="multilevel"/>
    <w:tmpl w:val="F590470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977B2"/>
    <w:multiLevelType w:val="hybridMultilevel"/>
    <w:tmpl w:val="5DC4A48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F851341"/>
    <w:multiLevelType w:val="multilevel"/>
    <w:tmpl w:val="D65887B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4B44"/>
    <w:multiLevelType w:val="multilevel"/>
    <w:tmpl w:val="69C40F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E5372"/>
    <w:multiLevelType w:val="hybridMultilevel"/>
    <w:tmpl w:val="1864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4732"/>
    <w:multiLevelType w:val="hybridMultilevel"/>
    <w:tmpl w:val="3D9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634"/>
    <w:multiLevelType w:val="hybridMultilevel"/>
    <w:tmpl w:val="4904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163BE"/>
    <w:multiLevelType w:val="hybridMultilevel"/>
    <w:tmpl w:val="4D18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0EC7"/>
    <w:multiLevelType w:val="hybridMultilevel"/>
    <w:tmpl w:val="F3C2F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22E61"/>
    <w:multiLevelType w:val="multilevel"/>
    <w:tmpl w:val="0804C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01481"/>
    <w:multiLevelType w:val="multilevel"/>
    <w:tmpl w:val="9D1EEE8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C62DE"/>
    <w:multiLevelType w:val="multilevel"/>
    <w:tmpl w:val="579E9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53EC"/>
    <w:multiLevelType w:val="multilevel"/>
    <w:tmpl w:val="9440E9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759F3"/>
    <w:multiLevelType w:val="hybridMultilevel"/>
    <w:tmpl w:val="32D4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300AD"/>
    <w:multiLevelType w:val="multilevel"/>
    <w:tmpl w:val="2BF857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DB4AED"/>
    <w:multiLevelType w:val="multilevel"/>
    <w:tmpl w:val="518031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3C30D9"/>
    <w:multiLevelType w:val="hybridMultilevel"/>
    <w:tmpl w:val="A706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C481F"/>
    <w:multiLevelType w:val="multilevel"/>
    <w:tmpl w:val="37784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22ACC"/>
    <w:multiLevelType w:val="hybridMultilevel"/>
    <w:tmpl w:val="55F2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3F0D"/>
    <w:multiLevelType w:val="multilevel"/>
    <w:tmpl w:val="16F65F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84B1E"/>
    <w:multiLevelType w:val="hybridMultilevel"/>
    <w:tmpl w:val="FAF87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46139"/>
    <w:multiLevelType w:val="multilevel"/>
    <w:tmpl w:val="136467F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141198"/>
    <w:multiLevelType w:val="multilevel"/>
    <w:tmpl w:val="696E1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266B5"/>
    <w:multiLevelType w:val="multilevel"/>
    <w:tmpl w:val="18829E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482DAF"/>
    <w:multiLevelType w:val="multilevel"/>
    <w:tmpl w:val="95BCB9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BF018C"/>
    <w:multiLevelType w:val="multilevel"/>
    <w:tmpl w:val="070CA0E2"/>
    <w:lvl w:ilvl="0">
      <w:start w:val="2004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D9143D"/>
    <w:multiLevelType w:val="multilevel"/>
    <w:tmpl w:val="3068701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9E503A"/>
    <w:multiLevelType w:val="multilevel"/>
    <w:tmpl w:val="238E4F6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2A7817"/>
    <w:multiLevelType w:val="multilevel"/>
    <w:tmpl w:val="C7629CC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B04E19"/>
    <w:multiLevelType w:val="multilevel"/>
    <w:tmpl w:val="A976A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0D39E7"/>
    <w:multiLevelType w:val="multilevel"/>
    <w:tmpl w:val="35C07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520906"/>
    <w:multiLevelType w:val="multilevel"/>
    <w:tmpl w:val="CADE44F8"/>
    <w:lvl w:ilvl="0">
      <w:start w:val="2004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567BCE"/>
    <w:multiLevelType w:val="hybridMultilevel"/>
    <w:tmpl w:val="D744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43B75"/>
    <w:multiLevelType w:val="multilevel"/>
    <w:tmpl w:val="88967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C20FFA"/>
    <w:multiLevelType w:val="multilevel"/>
    <w:tmpl w:val="3656CC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3F4E99"/>
    <w:multiLevelType w:val="hybridMultilevel"/>
    <w:tmpl w:val="B96E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A1767"/>
    <w:multiLevelType w:val="multilevel"/>
    <w:tmpl w:val="0DEEA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C16C2C"/>
    <w:multiLevelType w:val="hybridMultilevel"/>
    <w:tmpl w:val="762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33CF7"/>
    <w:multiLevelType w:val="multilevel"/>
    <w:tmpl w:val="281074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0D70F5"/>
    <w:multiLevelType w:val="multilevel"/>
    <w:tmpl w:val="6E7888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0179CC"/>
    <w:multiLevelType w:val="multilevel"/>
    <w:tmpl w:val="ABDCA31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3E26C3"/>
    <w:multiLevelType w:val="multilevel"/>
    <w:tmpl w:val="5900B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D65958"/>
    <w:multiLevelType w:val="hybridMultilevel"/>
    <w:tmpl w:val="ADC4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009C5"/>
    <w:multiLevelType w:val="multilevel"/>
    <w:tmpl w:val="058E84B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5235A7"/>
    <w:multiLevelType w:val="hybridMultilevel"/>
    <w:tmpl w:val="FF700FAE"/>
    <w:lvl w:ilvl="0" w:tplc="06C29154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7">
    <w:nsid w:val="788847E1"/>
    <w:multiLevelType w:val="multilevel"/>
    <w:tmpl w:val="839A5364"/>
    <w:lvl w:ilvl="0">
      <w:start w:val="2003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8F6AB2"/>
    <w:multiLevelType w:val="hybridMultilevel"/>
    <w:tmpl w:val="0AAE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23F7F"/>
    <w:multiLevelType w:val="hybridMultilevel"/>
    <w:tmpl w:val="6B5E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47"/>
  </w:num>
  <w:num w:numId="4">
    <w:abstractNumId w:val="35"/>
  </w:num>
  <w:num w:numId="5">
    <w:abstractNumId w:val="27"/>
  </w:num>
  <w:num w:numId="6">
    <w:abstractNumId w:val="33"/>
  </w:num>
  <w:num w:numId="7">
    <w:abstractNumId w:val="13"/>
  </w:num>
  <w:num w:numId="8">
    <w:abstractNumId w:val="21"/>
  </w:num>
  <w:num w:numId="9">
    <w:abstractNumId w:val="14"/>
  </w:num>
  <w:num w:numId="10">
    <w:abstractNumId w:val="12"/>
  </w:num>
  <w:num w:numId="11">
    <w:abstractNumId w:val="19"/>
  </w:num>
  <w:num w:numId="12">
    <w:abstractNumId w:val="25"/>
  </w:num>
  <w:num w:numId="13">
    <w:abstractNumId w:val="42"/>
  </w:num>
  <w:num w:numId="14">
    <w:abstractNumId w:val="17"/>
  </w:num>
  <w:num w:numId="15">
    <w:abstractNumId w:val="4"/>
  </w:num>
  <w:num w:numId="16">
    <w:abstractNumId w:val="28"/>
  </w:num>
  <w:num w:numId="17">
    <w:abstractNumId w:val="38"/>
  </w:num>
  <w:num w:numId="18">
    <w:abstractNumId w:val="23"/>
  </w:num>
  <w:num w:numId="19">
    <w:abstractNumId w:val="0"/>
  </w:num>
  <w:num w:numId="20">
    <w:abstractNumId w:val="32"/>
  </w:num>
  <w:num w:numId="21">
    <w:abstractNumId w:val="24"/>
  </w:num>
  <w:num w:numId="22">
    <w:abstractNumId w:val="31"/>
  </w:num>
  <w:num w:numId="23">
    <w:abstractNumId w:val="5"/>
  </w:num>
  <w:num w:numId="24">
    <w:abstractNumId w:val="26"/>
  </w:num>
  <w:num w:numId="25">
    <w:abstractNumId w:val="41"/>
  </w:num>
  <w:num w:numId="26">
    <w:abstractNumId w:val="40"/>
  </w:num>
  <w:num w:numId="27">
    <w:abstractNumId w:val="16"/>
  </w:num>
  <w:num w:numId="28">
    <w:abstractNumId w:val="30"/>
  </w:num>
  <w:num w:numId="29">
    <w:abstractNumId w:val="11"/>
  </w:num>
  <w:num w:numId="30">
    <w:abstractNumId w:val="29"/>
  </w:num>
  <w:num w:numId="31">
    <w:abstractNumId w:val="2"/>
  </w:num>
  <w:num w:numId="32">
    <w:abstractNumId w:val="20"/>
  </w:num>
  <w:num w:numId="33">
    <w:abstractNumId w:val="39"/>
  </w:num>
  <w:num w:numId="34">
    <w:abstractNumId w:val="6"/>
  </w:num>
  <w:num w:numId="35">
    <w:abstractNumId w:val="7"/>
  </w:num>
  <w:num w:numId="36">
    <w:abstractNumId w:val="15"/>
  </w:num>
  <w:num w:numId="37">
    <w:abstractNumId w:val="34"/>
  </w:num>
  <w:num w:numId="38">
    <w:abstractNumId w:val="8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1"/>
  </w:num>
  <w:num w:numId="43">
    <w:abstractNumId w:val="10"/>
  </w:num>
  <w:num w:numId="44">
    <w:abstractNumId w:val="3"/>
  </w:num>
  <w:num w:numId="45">
    <w:abstractNumId w:val="49"/>
  </w:num>
  <w:num w:numId="46">
    <w:abstractNumId w:val="43"/>
  </w:num>
  <w:num w:numId="47">
    <w:abstractNumId w:val="37"/>
  </w:num>
  <w:num w:numId="48">
    <w:abstractNumId w:val="18"/>
  </w:num>
  <w:num w:numId="49">
    <w:abstractNumId w:val="4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0"/>
    <w:rsid w:val="00000BC8"/>
    <w:rsid w:val="00003B06"/>
    <w:rsid w:val="00071670"/>
    <w:rsid w:val="00095DBA"/>
    <w:rsid w:val="000A5130"/>
    <w:rsid w:val="000B0EF6"/>
    <w:rsid w:val="000B3EDF"/>
    <w:rsid w:val="000C1099"/>
    <w:rsid w:val="000C74CF"/>
    <w:rsid w:val="000F0575"/>
    <w:rsid w:val="002135DB"/>
    <w:rsid w:val="00252344"/>
    <w:rsid w:val="00273064"/>
    <w:rsid w:val="00281A64"/>
    <w:rsid w:val="002867BC"/>
    <w:rsid w:val="002D086D"/>
    <w:rsid w:val="00314656"/>
    <w:rsid w:val="00374BB2"/>
    <w:rsid w:val="00386110"/>
    <w:rsid w:val="00390274"/>
    <w:rsid w:val="0041186F"/>
    <w:rsid w:val="00430F0C"/>
    <w:rsid w:val="00495744"/>
    <w:rsid w:val="004B63B8"/>
    <w:rsid w:val="004F38AB"/>
    <w:rsid w:val="00536003"/>
    <w:rsid w:val="00570C65"/>
    <w:rsid w:val="005A0B5F"/>
    <w:rsid w:val="00622FA4"/>
    <w:rsid w:val="00653D42"/>
    <w:rsid w:val="0065491D"/>
    <w:rsid w:val="00692DDA"/>
    <w:rsid w:val="006942A7"/>
    <w:rsid w:val="006F7497"/>
    <w:rsid w:val="00711DA4"/>
    <w:rsid w:val="007159B2"/>
    <w:rsid w:val="007346CE"/>
    <w:rsid w:val="00822298"/>
    <w:rsid w:val="008245C3"/>
    <w:rsid w:val="008672B1"/>
    <w:rsid w:val="008A3F20"/>
    <w:rsid w:val="008A6BFF"/>
    <w:rsid w:val="00921A8F"/>
    <w:rsid w:val="00954724"/>
    <w:rsid w:val="00972669"/>
    <w:rsid w:val="009928DF"/>
    <w:rsid w:val="00A54B34"/>
    <w:rsid w:val="00AE3040"/>
    <w:rsid w:val="00BE3BF4"/>
    <w:rsid w:val="00BE67C0"/>
    <w:rsid w:val="00C05A86"/>
    <w:rsid w:val="00C2085E"/>
    <w:rsid w:val="00C30B4E"/>
    <w:rsid w:val="00C373AD"/>
    <w:rsid w:val="00C53CA9"/>
    <w:rsid w:val="00C65220"/>
    <w:rsid w:val="00C92829"/>
    <w:rsid w:val="00D76BB1"/>
    <w:rsid w:val="00D966C2"/>
    <w:rsid w:val="00DC321A"/>
    <w:rsid w:val="00DF1E47"/>
    <w:rsid w:val="00E42EB9"/>
    <w:rsid w:val="00ED3BF0"/>
    <w:rsid w:val="00ED45C7"/>
    <w:rsid w:val="00F0707E"/>
    <w:rsid w:val="00F072C5"/>
    <w:rsid w:val="00F21BFD"/>
    <w:rsid w:val="00F23038"/>
    <w:rsid w:val="00F4032D"/>
    <w:rsid w:val="00F952BE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6Exact">
    <w:name w:val="Char Style 6 Exact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Exact">
    <w:name w:val="Char Style 8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Domylnaczcionkaakapitu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0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3">
    <w:name w:val="Char Style 13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4">
    <w:name w:val="Char Style 1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pacing w:val="50"/>
      <w:w w:val="66"/>
      <w:sz w:val="15"/>
      <w:szCs w:val="15"/>
      <w:u w:val="none"/>
      <w:lang w:val="en-US" w:eastAsia="en-US" w:bidi="en-US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en-US" w:eastAsia="en-US" w:bidi="en-US"/>
    </w:rPr>
  </w:style>
  <w:style w:type="character" w:customStyle="1" w:styleId="CharStyle37">
    <w:name w:val="Char Style 37"/>
    <w:basedOn w:val="Domylnaczcionkaakapitu"/>
    <w:link w:val="Style36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40">
    <w:name w:val="Char Style 40"/>
    <w:basedOn w:val="Domylnaczcionkaakapitu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CharStyle42">
    <w:name w:val="Char Style 42"/>
    <w:basedOn w:val="CharStyl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44">
    <w:name w:val="Char Style 44"/>
    <w:basedOn w:val="Domylnaczcionkaakapitu"/>
    <w:link w:val="Style43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Domylnaczcionkaakapitu"/>
    <w:link w:val="Style45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48">
    <w:name w:val="Char Style 48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49">
    <w:name w:val="Char Style 49"/>
    <w:basedOn w:val="Char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50">
    <w:name w:val="Char Style 50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CharStyle51">
    <w:name w:val="Char Style 51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52">
    <w:name w:val="Char Style 5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5">
    <w:name w:val="Style 5"/>
    <w:basedOn w:val="Normalny"/>
    <w:link w:val="CharStyle6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7">
    <w:name w:val="Style 7"/>
    <w:basedOn w:val="Normalny"/>
    <w:link w:val="CharStyle11"/>
    <w:pPr>
      <w:shd w:val="clear" w:color="auto" w:fill="FFFFFF"/>
      <w:spacing w:after="340" w:line="254" w:lineRule="exact"/>
      <w:ind w:hanging="1600"/>
      <w:jc w:val="both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line="244" w:lineRule="exact"/>
      <w:ind w:hanging="720"/>
      <w:jc w:val="both"/>
    </w:pPr>
    <w:rPr>
      <w:b/>
      <w:bCs/>
      <w:sz w:val="22"/>
      <w:szCs w:val="22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340" w:line="244" w:lineRule="exact"/>
      <w:ind w:hanging="720"/>
      <w:jc w:val="both"/>
      <w:outlineLvl w:val="1"/>
    </w:pPr>
    <w:rPr>
      <w:b/>
      <w:bCs/>
      <w:sz w:val="22"/>
      <w:szCs w:val="2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20" w:after="220" w:line="288" w:lineRule="exact"/>
      <w:ind w:hanging="300"/>
      <w:outlineLvl w:val="0"/>
    </w:pPr>
    <w:rPr>
      <w:b/>
      <w:bCs/>
      <w:sz w:val="26"/>
      <w:szCs w:val="26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before="380" w:line="200" w:lineRule="exact"/>
      <w:jc w:val="both"/>
      <w:outlineLvl w:val="1"/>
    </w:pPr>
    <w:rPr>
      <w:b/>
      <w:bCs/>
      <w:sz w:val="18"/>
      <w:szCs w:val="18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380" w:line="244" w:lineRule="exact"/>
      <w:jc w:val="both"/>
    </w:pPr>
    <w:rPr>
      <w:sz w:val="18"/>
      <w:szCs w:val="18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166" w:lineRule="exact"/>
      <w:jc w:val="both"/>
    </w:pPr>
    <w:rPr>
      <w:spacing w:val="50"/>
      <w:w w:val="66"/>
      <w:sz w:val="15"/>
      <w:szCs w:val="15"/>
      <w:lang w:val="en-US" w:eastAsia="en-US" w:bidi="en-US"/>
    </w:rPr>
  </w:style>
  <w:style w:type="paragraph" w:customStyle="1" w:styleId="Style36">
    <w:name w:val="Style 36"/>
    <w:basedOn w:val="Normalny"/>
    <w:link w:val="CharStyle37"/>
    <w:pPr>
      <w:shd w:val="clear" w:color="auto" w:fill="FFFFFF"/>
      <w:spacing w:line="200" w:lineRule="exact"/>
    </w:pPr>
    <w:rPr>
      <w:sz w:val="11"/>
      <w:szCs w:val="11"/>
    </w:rPr>
  </w:style>
  <w:style w:type="paragraph" w:customStyle="1" w:styleId="Style39">
    <w:name w:val="Style 39"/>
    <w:basedOn w:val="Normalny"/>
    <w:link w:val="CharStyle40"/>
    <w:pPr>
      <w:shd w:val="clear" w:color="auto" w:fill="FFFFFF"/>
      <w:spacing w:before="460" w:line="20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43">
    <w:name w:val="Style 43"/>
    <w:basedOn w:val="Normalny"/>
    <w:link w:val="CharStyle44"/>
    <w:pPr>
      <w:shd w:val="clear" w:color="auto" w:fill="FFFFFF"/>
      <w:spacing w:after="140" w:line="244" w:lineRule="exact"/>
      <w:jc w:val="right"/>
    </w:pPr>
    <w:rPr>
      <w:i/>
      <w:iCs/>
      <w:sz w:val="22"/>
      <w:szCs w:val="22"/>
    </w:rPr>
  </w:style>
  <w:style w:type="paragraph" w:customStyle="1" w:styleId="Style45">
    <w:name w:val="Style 45"/>
    <w:basedOn w:val="Normalny"/>
    <w:link w:val="CharStyle46"/>
    <w:pPr>
      <w:shd w:val="clear" w:color="auto" w:fill="FFFFFF"/>
      <w:spacing w:before="140" w:after="620" w:line="144" w:lineRule="exact"/>
    </w:pPr>
    <w:rPr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0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28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rsid w:val="009928DF"/>
    <w:pPr>
      <w:widowControl/>
    </w:pPr>
    <w:rPr>
      <w:color w:val="auto"/>
      <w:lang w:bidi="ar-SA"/>
    </w:rPr>
  </w:style>
  <w:style w:type="character" w:styleId="Pogrubienie">
    <w:name w:val="Strong"/>
    <w:uiPriority w:val="22"/>
    <w:qFormat/>
    <w:rsid w:val="009928DF"/>
    <w:rPr>
      <w:b/>
      <w:b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928DF"/>
    <w:pPr>
      <w:ind w:left="720"/>
      <w:contextualSpacing/>
    </w:pPr>
  </w:style>
  <w:style w:type="paragraph" w:styleId="Bezodstpw">
    <w:name w:val="No Spacing"/>
    <w:uiPriority w:val="1"/>
    <w:qFormat/>
    <w:rsid w:val="00F0707E"/>
    <w:rPr>
      <w:color w:val="00000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5491D"/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0F0575"/>
    <w:rPr>
      <w:color w:val="0000FF"/>
      <w:u w:val="single"/>
    </w:rPr>
  </w:style>
  <w:style w:type="character" w:customStyle="1" w:styleId="CharStyle29">
    <w:name w:val="Char Style 29"/>
    <w:basedOn w:val="Domylnaczcionkaakapitu"/>
    <w:rsid w:val="0086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8">
    <w:name w:val="Char Style 8"/>
    <w:basedOn w:val="Domylnaczcionkaakapitu"/>
    <w:locked/>
    <w:rsid w:val="00ED45C7"/>
    <w:rPr>
      <w:sz w:val="21"/>
      <w:szCs w:val="21"/>
      <w:shd w:val="clear" w:color="auto" w:fill="FFFFFF"/>
    </w:rPr>
  </w:style>
  <w:style w:type="paragraph" w:customStyle="1" w:styleId="Style11">
    <w:name w:val="Style 11"/>
    <w:basedOn w:val="Normalny"/>
    <w:link w:val="CharStyle12"/>
    <w:rsid w:val="00ED45C7"/>
    <w:pPr>
      <w:shd w:val="clear" w:color="auto" w:fill="FFFFFF"/>
      <w:spacing w:after="280" w:line="232" w:lineRule="exact"/>
      <w:ind w:hanging="500"/>
    </w:pPr>
    <w:rPr>
      <w:b/>
      <w:bCs/>
      <w:sz w:val="18"/>
      <w:szCs w:val="18"/>
    </w:rPr>
  </w:style>
  <w:style w:type="character" w:customStyle="1" w:styleId="CharStyle24">
    <w:name w:val="Char Style 24"/>
    <w:basedOn w:val="CharStyle12"/>
    <w:rsid w:val="00ED45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6Exact">
    <w:name w:val="Char Style 6 Exact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Exact">
    <w:name w:val="Char Style 8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Domylnaczcionkaakapitu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0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3">
    <w:name w:val="Char Style 13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4">
    <w:name w:val="Char Style 1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pacing w:val="50"/>
      <w:w w:val="66"/>
      <w:sz w:val="15"/>
      <w:szCs w:val="15"/>
      <w:u w:val="none"/>
      <w:lang w:val="en-US" w:eastAsia="en-US" w:bidi="en-US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en-US" w:eastAsia="en-US" w:bidi="en-US"/>
    </w:rPr>
  </w:style>
  <w:style w:type="character" w:customStyle="1" w:styleId="CharStyle37">
    <w:name w:val="Char Style 37"/>
    <w:basedOn w:val="Domylnaczcionkaakapitu"/>
    <w:link w:val="Style36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40">
    <w:name w:val="Char Style 40"/>
    <w:basedOn w:val="Domylnaczcionkaakapitu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CharStyle42">
    <w:name w:val="Char Style 42"/>
    <w:basedOn w:val="CharStyl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44">
    <w:name w:val="Char Style 44"/>
    <w:basedOn w:val="Domylnaczcionkaakapitu"/>
    <w:link w:val="Style43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Domylnaczcionkaakapitu"/>
    <w:link w:val="Style45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48">
    <w:name w:val="Char Style 48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49">
    <w:name w:val="Char Style 49"/>
    <w:basedOn w:val="Char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50">
    <w:name w:val="Char Style 50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CharStyle51">
    <w:name w:val="Char Style 51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52">
    <w:name w:val="Char Style 5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5">
    <w:name w:val="Style 5"/>
    <w:basedOn w:val="Normalny"/>
    <w:link w:val="CharStyle6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7">
    <w:name w:val="Style 7"/>
    <w:basedOn w:val="Normalny"/>
    <w:link w:val="CharStyle11"/>
    <w:pPr>
      <w:shd w:val="clear" w:color="auto" w:fill="FFFFFF"/>
      <w:spacing w:after="340" w:line="254" w:lineRule="exact"/>
      <w:ind w:hanging="1600"/>
      <w:jc w:val="both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line="244" w:lineRule="exact"/>
      <w:ind w:hanging="720"/>
      <w:jc w:val="both"/>
    </w:pPr>
    <w:rPr>
      <w:b/>
      <w:bCs/>
      <w:sz w:val="22"/>
      <w:szCs w:val="22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340" w:line="244" w:lineRule="exact"/>
      <w:ind w:hanging="720"/>
      <w:jc w:val="both"/>
      <w:outlineLvl w:val="1"/>
    </w:pPr>
    <w:rPr>
      <w:b/>
      <w:bCs/>
      <w:sz w:val="22"/>
      <w:szCs w:val="2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20" w:after="220" w:line="288" w:lineRule="exact"/>
      <w:ind w:hanging="300"/>
      <w:outlineLvl w:val="0"/>
    </w:pPr>
    <w:rPr>
      <w:b/>
      <w:bCs/>
      <w:sz w:val="26"/>
      <w:szCs w:val="26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before="380" w:line="200" w:lineRule="exact"/>
      <w:jc w:val="both"/>
      <w:outlineLvl w:val="1"/>
    </w:pPr>
    <w:rPr>
      <w:b/>
      <w:bCs/>
      <w:sz w:val="18"/>
      <w:szCs w:val="18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380" w:line="244" w:lineRule="exact"/>
      <w:jc w:val="both"/>
    </w:pPr>
    <w:rPr>
      <w:sz w:val="18"/>
      <w:szCs w:val="18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166" w:lineRule="exact"/>
      <w:jc w:val="both"/>
    </w:pPr>
    <w:rPr>
      <w:spacing w:val="50"/>
      <w:w w:val="66"/>
      <w:sz w:val="15"/>
      <w:szCs w:val="15"/>
      <w:lang w:val="en-US" w:eastAsia="en-US" w:bidi="en-US"/>
    </w:rPr>
  </w:style>
  <w:style w:type="paragraph" w:customStyle="1" w:styleId="Style36">
    <w:name w:val="Style 36"/>
    <w:basedOn w:val="Normalny"/>
    <w:link w:val="CharStyle37"/>
    <w:pPr>
      <w:shd w:val="clear" w:color="auto" w:fill="FFFFFF"/>
      <w:spacing w:line="200" w:lineRule="exact"/>
    </w:pPr>
    <w:rPr>
      <w:sz w:val="11"/>
      <w:szCs w:val="11"/>
    </w:rPr>
  </w:style>
  <w:style w:type="paragraph" w:customStyle="1" w:styleId="Style39">
    <w:name w:val="Style 39"/>
    <w:basedOn w:val="Normalny"/>
    <w:link w:val="CharStyle40"/>
    <w:pPr>
      <w:shd w:val="clear" w:color="auto" w:fill="FFFFFF"/>
      <w:spacing w:before="460" w:line="20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43">
    <w:name w:val="Style 43"/>
    <w:basedOn w:val="Normalny"/>
    <w:link w:val="CharStyle44"/>
    <w:pPr>
      <w:shd w:val="clear" w:color="auto" w:fill="FFFFFF"/>
      <w:spacing w:after="140" w:line="244" w:lineRule="exact"/>
      <w:jc w:val="right"/>
    </w:pPr>
    <w:rPr>
      <w:i/>
      <w:iCs/>
      <w:sz w:val="22"/>
      <w:szCs w:val="22"/>
    </w:rPr>
  </w:style>
  <w:style w:type="paragraph" w:customStyle="1" w:styleId="Style45">
    <w:name w:val="Style 45"/>
    <w:basedOn w:val="Normalny"/>
    <w:link w:val="CharStyle46"/>
    <w:pPr>
      <w:shd w:val="clear" w:color="auto" w:fill="FFFFFF"/>
      <w:spacing w:before="140" w:after="620" w:line="144" w:lineRule="exact"/>
    </w:pPr>
    <w:rPr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0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28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rsid w:val="009928DF"/>
    <w:pPr>
      <w:widowControl/>
    </w:pPr>
    <w:rPr>
      <w:color w:val="auto"/>
      <w:lang w:bidi="ar-SA"/>
    </w:rPr>
  </w:style>
  <w:style w:type="character" w:styleId="Pogrubienie">
    <w:name w:val="Strong"/>
    <w:uiPriority w:val="22"/>
    <w:qFormat/>
    <w:rsid w:val="009928DF"/>
    <w:rPr>
      <w:b/>
      <w:b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928DF"/>
    <w:pPr>
      <w:ind w:left="720"/>
      <w:contextualSpacing/>
    </w:pPr>
  </w:style>
  <w:style w:type="paragraph" w:styleId="Bezodstpw">
    <w:name w:val="No Spacing"/>
    <w:uiPriority w:val="1"/>
    <w:qFormat/>
    <w:rsid w:val="00F0707E"/>
    <w:rPr>
      <w:color w:val="00000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5491D"/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0F0575"/>
    <w:rPr>
      <w:color w:val="0000FF"/>
      <w:u w:val="single"/>
    </w:rPr>
  </w:style>
  <w:style w:type="character" w:customStyle="1" w:styleId="CharStyle29">
    <w:name w:val="Char Style 29"/>
    <w:basedOn w:val="Domylnaczcionkaakapitu"/>
    <w:rsid w:val="008672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8">
    <w:name w:val="Char Style 8"/>
    <w:basedOn w:val="Domylnaczcionkaakapitu"/>
    <w:locked/>
    <w:rsid w:val="00ED45C7"/>
    <w:rPr>
      <w:sz w:val="21"/>
      <w:szCs w:val="21"/>
      <w:shd w:val="clear" w:color="auto" w:fill="FFFFFF"/>
    </w:rPr>
  </w:style>
  <w:style w:type="paragraph" w:customStyle="1" w:styleId="Style11">
    <w:name w:val="Style 11"/>
    <w:basedOn w:val="Normalny"/>
    <w:link w:val="CharStyle12"/>
    <w:rsid w:val="00ED45C7"/>
    <w:pPr>
      <w:shd w:val="clear" w:color="auto" w:fill="FFFFFF"/>
      <w:spacing w:after="280" w:line="232" w:lineRule="exact"/>
      <w:ind w:hanging="500"/>
    </w:pPr>
    <w:rPr>
      <w:b/>
      <w:bCs/>
      <w:sz w:val="18"/>
      <w:szCs w:val="18"/>
    </w:rPr>
  </w:style>
  <w:style w:type="character" w:customStyle="1" w:styleId="CharStyle24">
    <w:name w:val="Char Style 24"/>
    <w:basedOn w:val="CharStyle12"/>
    <w:rsid w:val="00ED45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3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5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8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Kawiecki Wojciech</dc:creator>
  <cp:lastModifiedBy>Kawiecki Wojciech</cp:lastModifiedBy>
  <cp:revision>36</cp:revision>
  <cp:lastPrinted>2019-10-01T09:20:00Z</cp:lastPrinted>
  <dcterms:created xsi:type="dcterms:W3CDTF">2019-09-03T10:21:00Z</dcterms:created>
  <dcterms:modified xsi:type="dcterms:W3CDTF">2019-10-01T09:21:00Z</dcterms:modified>
</cp:coreProperties>
</file>